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821C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декабрь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21C10">
        <w:rPr>
          <w:rFonts w:ascii="Times New Roman" w:eastAsia="Times New Roman" w:hAnsi="Times New Roman" w:cs="Times New Roman"/>
          <w:sz w:val="28"/>
          <w:szCs w:val="28"/>
        </w:rPr>
        <w:t>декабрь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1C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74D0" w:rsidRPr="007F74D0">
        <w:rPr>
          <w:rFonts w:ascii="Times New Roman" w:eastAsia="Times New Roman" w:hAnsi="Times New Roman" w:cs="Times New Roman"/>
          <w:sz w:val="28"/>
          <w:szCs w:val="28"/>
        </w:rPr>
        <w:t>редставление дополнительных документов и материалов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74D0" w:rsidRPr="007F74D0">
        <w:rPr>
          <w:rFonts w:ascii="Times New Roman" w:eastAsia="Times New Roman" w:hAnsi="Times New Roman" w:cs="Times New Roman"/>
          <w:sz w:val="28"/>
          <w:szCs w:val="28"/>
        </w:rPr>
        <w:t>личное освещение</w:t>
      </w:r>
      <w:r w:rsidR="00D74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50DD"/>
    <w:rsid w:val="008D67BD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47</cp:revision>
  <dcterms:created xsi:type="dcterms:W3CDTF">2019-12-04T10:30:00Z</dcterms:created>
  <dcterms:modified xsi:type="dcterms:W3CDTF">2023-01-18T08:12:00Z</dcterms:modified>
</cp:coreProperties>
</file>